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A496C" w14:textId="77777777" w:rsidR="008E0DA0" w:rsidRPr="00532A3A" w:rsidRDefault="00CA4BE7" w:rsidP="00641D0F">
      <w:pPr>
        <w:jc w:val="both"/>
        <w:rPr>
          <w:b/>
          <w:bCs/>
          <w:sz w:val="32"/>
          <w:szCs w:val="32"/>
        </w:rPr>
      </w:pPr>
      <w:bookmarkStart w:id="0" w:name="_GoBack"/>
      <w:bookmarkEnd w:id="0"/>
      <w:r w:rsidRPr="00532A3A">
        <w:rPr>
          <w:b/>
          <w:bCs/>
          <w:sz w:val="32"/>
          <w:szCs w:val="32"/>
        </w:rPr>
        <w:t>McGuire Wood &amp; Bissette Announces Formation of Tax Team</w:t>
      </w:r>
    </w:p>
    <w:p w14:paraId="6B0F8169" w14:textId="77777777" w:rsidR="00CA4BE7" w:rsidRPr="00532A3A" w:rsidRDefault="00CA4BE7" w:rsidP="00641D0F">
      <w:pPr>
        <w:jc w:val="both"/>
        <w:rPr>
          <w:b/>
          <w:bCs/>
          <w:sz w:val="28"/>
          <w:szCs w:val="28"/>
        </w:rPr>
      </w:pPr>
    </w:p>
    <w:p w14:paraId="0C9CF5CF" w14:textId="4F42375D" w:rsidR="003138E1" w:rsidRPr="00532A3A" w:rsidRDefault="00CA4BE7" w:rsidP="00641D0F">
      <w:pPr>
        <w:jc w:val="both"/>
        <w:rPr>
          <w:sz w:val="28"/>
          <w:szCs w:val="28"/>
        </w:rPr>
      </w:pPr>
      <w:r w:rsidRPr="00532A3A">
        <w:rPr>
          <w:b/>
          <w:bCs/>
          <w:sz w:val="28"/>
          <w:szCs w:val="28"/>
        </w:rPr>
        <w:t xml:space="preserve">Asheville, NC-June </w:t>
      </w:r>
      <w:r w:rsidR="00532A3A">
        <w:rPr>
          <w:b/>
          <w:bCs/>
          <w:sz w:val="28"/>
          <w:szCs w:val="28"/>
        </w:rPr>
        <w:t>19</w:t>
      </w:r>
      <w:r w:rsidRPr="00532A3A">
        <w:rPr>
          <w:b/>
          <w:bCs/>
          <w:sz w:val="28"/>
          <w:szCs w:val="28"/>
          <w:vertAlign w:val="superscript"/>
        </w:rPr>
        <w:t>th</w:t>
      </w:r>
      <w:r w:rsidRPr="00532A3A">
        <w:rPr>
          <w:b/>
          <w:bCs/>
          <w:sz w:val="28"/>
          <w:szCs w:val="28"/>
        </w:rPr>
        <w:t>, 2023</w:t>
      </w:r>
      <w:r w:rsidR="00532A3A">
        <w:rPr>
          <w:sz w:val="28"/>
          <w:szCs w:val="28"/>
        </w:rPr>
        <w:t>-</w:t>
      </w:r>
      <w:r w:rsidRPr="00532A3A">
        <w:rPr>
          <w:sz w:val="28"/>
          <w:szCs w:val="28"/>
        </w:rPr>
        <w:t xml:space="preserve"> McGuire Wood &amp; Bissette </w:t>
      </w:r>
      <w:r w:rsidR="008B5D30" w:rsidRPr="00532A3A">
        <w:rPr>
          <w:sz w:val="28"/>
          <w:szCs w:val="28"/>
        </w:rPr>
        <w:t>l</w:t>
      </w:r>
      <w:r w:rsidRPr="00532A3A">
        <w:rPr>
          <w:sz w:val="28"/>
          <w:szCs w:val="28"/>
        </w:rPr>
        <w:t>aw firm announce</w:t>
      </w:r>
      <w:r w:rsidR="00AD46C5" w:rsidRPr="00532A3A">
        <w:rPr>
          <w:sz w:val="28"/>
          <w:szCs w:val="28"/>
        </w:rPr>
        <w:t>s</w:t>
      </w:r>
      <w:r w:rsidRPr="00532A3A">
        <w:rPr>
          <w:sz w:val="28"/>
          <w:szCs w:val="28"/>
        </w:rPr>
        <w:t xml:space="preserve"> the formation of its </w:t>
      </w:r>
      <w:r w:rsidR="0076284C" w:rsidRPr="00532A3A">
        <w:rPr>
          <w:sz w:val="28"/>
          <w:szCs w:val="28"/>
        </w:rPr>
        <w:t>T</w:t>
      </w:r>
      <w:r w:rsidRPr="00532A3A">
        <w:rPr>
          <w:sz w:val="28"/>
          <w:szCs w:val="28"/>
        </w:rPr>
        <w:t xml:space="preserve">ax </w:t>
      </w:r>
      <w:r w:rsidR="0076284C" w:rsidRPr="00532A3A">
        <w:rPr>
          <w:sz w:val="28"/>
          <w:szCs w:val="28"/>
        </w:rPr>
        <w:t>Team</w:t>
      </w:r>
      <w:r w:rsidR="00AD46C5" w:rsidRPr="00532A3A">
        <w:rPr>
          <w:sz w:val="28"/>
          <w:szCs w:val="28"/>
        </w:rPr>
        <w:t>.</w:t>
      </w:r>
      <w:r w:rsidR="0076284C" w:rsidRPr="00532A3A">
        <w:rPr>
          <w:sz w:val="28"/>
          <w:szCs w:val="28"/>
        </w:rPr>
        <w:t xml:space="preserve">  </w:t>
      </w:r>
      <w:r w:rsidR="00AD46C5" w:rsidRPr="00532A3A">
        <w:rPr>
          <w:sz w:val="28"/>
          <w:szCs w:val="28"/>
        </w:rPr>
        <w:t xml:space="preserve"> </w:t>
      </w:r>
      <w:r w:rsidR="003138E1" w:rsidRPr="00532A3A">
        <w:rPr>
          <w:sz w:val="28"/>
          <w:szCs w:val="28"/>
        </w:rPr>
        <w:t xml:space="preserve">MWB has the deepest bench of tax law practitioners in Western North Carolina, with three attorneys holding an LLM </w:t>
      </w:r>
      <w:r w:rsidR="00BA4A0B" w:rsidRPr="00532A3A">
        <w:rPr>
          <w:sz w:val="28"/>
          <w:szCs w:val="28"/>
        </w:rPr>
        <w:t xml:space="preserve">degree </w:t>
      </w:r>
      <w:r w:rsidR="003138E1" w:rsidRPr="00532A3A">
        <w:rPr>
          <w:sz w:val="28"/>
          <w:szCs w:val="28"/>
        </w:rPr>
        <w:t xml:space="preserve">in Taxation and one attorney licensed as a CPA.  </w:t>
      </w:r>
      <w:r w:rsidR="0039005C" w:rsidRPr="00532A3A">
        <w:rPr>
          <w:sz w:val="28"/>
          <w:szCs w:val="28"/>
        </w:rPr>
        <w:t>Members of the Tax Team are</w:t>
      </w:r>
      <w:r w:rsidR="00532A3A" w:rsidRPr="00532A3A">
        <w:rPr>
          <w:sz w:val="28"/>
          <w:szCs w:val="28"/>
        </w:rPr>
        <w:t xml:space="preserve"> </w:t>
      </w:r>
      <w:r w:rsidR="0039005C" w:rsidRPr="00532A3A">
        <w:rPr>
          <w:sz w:val="28"/>
          <w:szCs w:val="28"/>
        </w:rPr>
        <w:t>Harris Livingstain (LLM, Taxation), Beth Lane (LLM, Taxation), Richard Kort (CPA), and Jeffrey Owen (LLM, Taxation).</w:t>
      </w:r>
    </w:p>
    <w:p w14:paraId="60CE7738" w14:textId="4874A5A2" w:rsidR="00CA4BE7" w:rsidRPr="00532A3A" w:rsidRDefault="00AD46C5" w:rsidP="00641D0F">
      <w:pPr>
        <w:jc w:val="both"/>
        <w:rPr>
          <w:sz w:val="28"/>
          <w:szCs w:val="28"/>
        </w:rPr>
      </w:pPr>
      <w:r w:rsidRPr="00532A3A">
        <w:rPr>
          <w:sz w:val="28"/>
          <w:szCs w:val="28"/>
        </w:rPr>
        <w:t xml:space="preserve">The </w:t>
      </w:r>
      <w:r w:rsidR="003138E1" w:rsidRPr="00532A3A">
        <w:rPr>
          <w:sz w:val="28"/>
          <w:szCs w:val="28"/>
        </w:rPr>
        <w:t>T</w:t>
      </w:r>
      <w:r w:rsidRPr="00532A3A">
        <w:rPr>
          <w:sz w:val="28"/>
          <w:szCs w:val="28"/>
        </w:rPr>
        <w:t xml:space="preserve">ax </w:t>
      </w:r>
      <w:r w:rsidR="003138E1" w:rsidRPr="00532A3A">
        <w:rPr>
          <w:sz w:val="28"/>
          <w:szCs w:val="28"/>
        </w:rPr>
        <w:t>T</w:t>
      </w:r>
      <w:r w:rsidRPr="00532A3A">
        <w:rPr>
          <w:sz w:val="28"/>
          <w:szCs w:val="28"/>
        </w:rPr>
        <w:t>eam advise</w:t>
      </w:r>
      <w:r w:rsidR="0076284C" w:rsidRPr="00532A3A">
        <w:rPr>
          <w:sz w:val="28"/>
          <w:szCs w:val="28"/>
        </w:rPr>
        <w:t>s</w:t>
      </w:r>
      <w:r w:rsidR="00CA4BE7" w:rsidRPr="00532A3A">
        <w:rPr>
          <w:sz w:val="28"/>
          <w:szCs w:val="28"/>
        </w:rPr>
        <w:t xml:space="preserve"> </w:t>
      </w:r>
      <w:r w:rsidR="003138E1" w:rsidRPr="00532A3A">
        <w:rPr>
          <w:sz w:val="28"/>
          <w:szCs w:val="28"/>
        </w:rPr>
        <w:t>clients in the following areas:</w:t>
      </w:r>
    </w:p>
    <w:p w14:paraId="3B93FDC1" w14:textId="2CFECAC7" w:rsidR="003138E1" w:rsidRPr="00532A3A" w:rsidRDefault="003138E1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Business Formation</w:t>
      </w:r>
    </w:p>
    <w:p w14:paraId="0A1D6338" w14:textId="1D7BC78C" w:rsidR="003138E1" w:rsidRPr="00532A3A" w:rsidRDefault="003138E1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Tax-Free Reorganizations</w:t>
      </w:r>
    </w:p>
    <w:p w14:paraId="21F2D841" w14:textId="21B0F2E2" w:rsidR="003138E1" w:rsidRPr="00532A3A" w:rsidRDefault="003138E1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Estate Tax Planning &amp; Controversy</w:t>
      </w:r>
    </w:p>
    <w:p w14:paraId="7E22148C" w14:textId="1AF8351B" w:rsidR="003138E1" w:rsidRPr="00532A3A" w:rsidRDefault="003138E1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Fiduciary Tax</w:t>
      </w:r>
    </w:p>
    <w:p w14:paraId="5861F96C" w14:textId="51376E92" w:rsidR="003138E1" w:rsidRPr="00532A3A" w:rsidRDefault="003138E1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Partnership, C-Corp, and S-Corp Research</w:t>
      </w:r>
    </w:p>
    <w:p w14:paraId="625653C6" w14:textId="4FE9FE3A" w:rsidR="003138E1" w:rsidRPr="00532A3A" w:rsidRDefault="003138E1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Nonprofit Tax Matters</w:t>
      </w:r>
    </w:p>
    <w:p w14:paraId="37A86C60" w14:textId="69922790" w:rsidR="003138E1" w:rsidRPr="00532A3A" w:rsidRDefault="003138E1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ERISA Consultation</w:t>
      </w:r>
    </w:p>
    <w:p w14:paraId="263828E6" w14:textId="052330FD" w:rsidR="003138E1" w:rsidRPr="00532A3A" w:rsidRDefault="003138E1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International Tax Matters</w:t>
      </w:r>
    </w:p>
    <w:p w14:paraId="2FFAF7FC" w14:textId="19B9BBD9" w:rsidR="0039005C" w:rsidRPr="00532A3A" w:rsidRDefault="0039005C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>Business Sale Planning and Execution</w:t>
      </w:r>
    </w:p>
    <w:p w14:paraId="6F1DB02D" w14:textId="2E64D790" w:rsidR="0039005C" w:rsidRPr="00532A3A" w:rsidRDefault="0039005C" w:rsidP="00641D0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32A3A">
        <w:rPr>
          <w:sz w:val="28"/>
          <w:szCs w:val="28"/>
        </w:rPr>
        <w:t xml:space="preserve">Business Succession Planning </w:t>
      </w:r>
    </w:p>
    <w:p w14:paraId="18D798EE" w14:textId="77777777" w:rsidR="008B5D30" w:rsidRPr="00532A3A" w:rsidRDefault="008B5D30" w:rsidP="008B5D30">
      <w:pPr>
        <w:pStyle w:val="ListParagraph"/>
        <w:spacing w:after="0" w:line="240" w:lineRule="auto"/>
        <w:ind w:left="1440"/>
        <w:jc w:val="both"/>
        <w:rPr>
          <w:sz w:val="28"/>
          <w:szCs w:val="28"/>
        </w:rPr>
      </w:pPr>
    </w:p>
    <w:p w14:paraId="54F16731" w14:textId="52041CEE" w:rsidR="008B5D30" w:rsidRPr="00532A3A" w:rsidRDefault="008B5D30" w:rsidP="008B5D30">
      <w:pPr>
        <w:jc w:val="both"/>
        <w:rPr>
          <w:sz w:val="28"/>
          <w:szCs w:val="28"/>
        </w:rPr>
      </w:pPr>
      <w:r w:rsidRPr="00532A3A">
        <w:rPr>
          <w:sz w:val="28"/>
          <w:szCs w:val="28"/>
        </w:rPr>
        <w:t xml:space="preserve">“Our four attorney Tax Team is capable of handling almost any tax issue that North Carolina business owners confront,” says Beth Lane. </w:t>
      </w:r>
    </w:p>
    <w:p w14:paraId="76B14999" w14:textId="02D6B027" w:rsidR="00CA4BE7" w:rsidRPr="00532A3A" w:rsidRDefault="00CA4BE7" w:rsidP="00641D0F">
      <w:pPr>
        <w:jc w:val="both"/>
        <w:rPr>
          <w:sz w:val="28"/>
          <w:szCs w:val="28"/>
        </w:rPr>
      </w:pPr>
      <w:r w:rsidRPr="00532A3A">
        <w:rPr>
          <w:sz w:val="28"/>
          <w:szCs w:val="28"/>
        </w:rPr>
        <w:t>“Whether you are capitalizing your business or selling it, structuring or restructuring your operations, transitioning your business to employees or future generations, or positioning it for sale to a third party, our attorneys can help</w:t>
      </w:r>
      <w:r w:rsidR="008B5D30" w:rsidRPr="00532A3A">
        <w:rPr>
          <w:sz w:val="28"/>
          <w:szCs w:val="28"/>
        </w:rPr>
        <w:t>,”</w:t>
      </w:r>
      <w:r w:rsidRPr="00532A3A">
        <w:rPr>
          <w:sz w:val="28"/>
          <w:szCs w:val="28"/>
        </w:rPr>
        <w:t xml:space="preserve"> </w:t>
      </w:r>
      <w:r w:rsidR="008B5D30" w:rsidRPr="00532A3A">
        <w:rPr>
          <w:sz w:val="28"/>
          <w:szCs w:val="28"/>
        </w:rPr>
        <w:t>adds</w:t>
      </w:r>
      <w:r w:rsidRPr="00532A3A">
        <w:rPr>
          <w:sz w:val="28"/>
          <w:szCs w:val="28"/>
        </w:rPr>
        <w:t xml:space="preserve"> Harris Livingstain.</w:t>
      </w:r>
    </w:p>
    <w:p w14:paraId="68E98CF3" w14:textId="2BB5A0B7" w:rsidR="00CA4BE7" w:rsidRPr="00532A3A" w:rsidRDefault="00CA4BE7" w:rsidP="00641D0F">
      <w:pPr>
        <w:jc w:val="both"/>
        <w:rPr>
          <w:sz w:val="28"/>
          <w:szCs w:val="28"/>
        </w:rPr>
      </w:pPr>
      <w:r w:rsidRPr="00532A3A">
        <w:rPr>
          <w:sz w:val="28"/>
          <w:szCs w:val="28"/>
        </w:rPr>
        <w:t xml:space="preserve">Additionally, clients can benefit from </w:t>
      </w:r>
      <w:r w:rsidR="003138E1" w:rsidRPr="00532A3A">
        <w:rPr>
          <w:sz w:val="28"/>
          <w:szCs w:val="28"/>
        </w:rPr>
        <w:t>the MWB Tax Team’s business tax controversy expertise</w:t>
      </w:r>
      <w:r w:rsidR="008B5D30" w:rsidRPr="00532A3A">
        <w:rPr>
          <w:strike/>
          <w:sz w:val="28"/>
          <w:szCs w:val="28"/>
        </w:rPr>
        <w:t xml:space="preserve"> </w:t>
      </w:r>
      <w:r w:rsidR="008B5D30" w:rsidRPr="00532A3A">
        <w:rPr>
          <w:sz w:val="28"/>
          <w:szCs w:val="28"/>
        </w:rPr>
        <w:t>Livingstain</w:t>
      </w:r>
      <w:r w:rsidR="0039005C" w:rsidRPr="00532A3A">
        <w:rPr>
          <w:sz w:val="28"/>
          <w:szCs w:val="28"/>
        </w:rPr>
        <w:t xml:space="preserve"> is a former litigator with the U.S. Department of the Treasury with significant tax controversy trial experience. T</w:t>
      </w:r>
      <w:r w:rsidRPr="00532A3A">
        <w:rPr>
          <w:sz w:val="28"/>
          <w:szCs w:val="28"/>
        </w:rPr>
        <w:t xml:space="preserve">he </w:t>
      </w:r>
      <w:r w:rsidR="0039005C" w:rsidRPr="00532A3A">
        <w:rPr>
          <w:sz w:val="28"/>
          <w:szCs w:val="28"/>
        </w:rPr>
        <w:t>Ta</w:t>
      </w:r>
      <w:r w:rsidRPr="00532A3A">
        <w:rPr>
          <w:sz w:val="28"/>
          <w:szCs w:val="28"/>
        </w:rPr>
        <w:t xml:space="preserve">x </w:t>
      </w:r>
      <w:r w:rsidR="0039005C" w:rsidRPr="00532A3A">
        <w:rPr>
          <w:sz w:val="28"/>
          <w:szCs w:val="28"/>
        </w:rPr>
        <w:t>T</w:t>
      </w:r>
      <w:r w:rsidRPr="00532A3A">
        <w:rPr>
          <w:sz w:val="28"/>
          <w:szCs w:val="28"/>
        </w:rPr>
        <w:t xml:space="preserve">eam can appear on </w:t>
      </w:r>
      <w:r w:rsidR="008B5D30" w:rsidRPr="00532A3A">
        <w:rPr>
          <w:sz w:val="28"/>
          <w:szCs w:val="28"/>
        </w:rPr>
        <w:t>a</w:t>
      </w:r>
      <w:r w:rsidRPr="00532A3A">
        <w:rPr>
          <w:sz w:val="28"/>
          <w:szCs w:val="28"/>
        </w:rPr>
        <w:t xml:space="preserve"> </w:t>
      </w:r>
      <w:r w:rsidR="008B5D30" w:rsidRPr="00532A3A">
        <w:rPr>
          <w:sz w:val="28"/>
          <w:szCs w:val="28"/>
        </w:rPr>
        <w:t xml:space="preserve">client’s </w:t>
      </w:r>
      <w:r w:rsidRPr="00532A3A">
        <w:rPr>
          <w:sz w:val="28"/>
          <w:szCs w:val="28"/>
        </w:rPr>
        <w:t xml:space="preserve">behalf </w:t>
      </w:r>
      <w:r w:rsidR="0039005C" w:rsidRPr="00532A3A">
        <w:rPr>
          <w:sz w:val="28"/>
          <w:szCs w:val="28"/>
        </w:rPr>
        <w:t>before the Appeals Division of the Internal Revenue Service</w:t>
      </w:r>
      <w:r w:rsidR="00951248">
        <w:rPr>
          <w:sz w:val="28"/>
          <w:szCs w:val="28"/>
        </w:rPr>
        <w:t xml:space="preserve">, </w:t>
      </w:r>
      <w:r w:rsidR="00AD46C5" w:rsidRPr="00532A3A">
        <w:rPr>
          <w:sz w:val="28"/>
          <w:szCs w:val="28"/>
        </w:rPr>
        <w:t xml:space="preserve">in </w:t>
      </w:r>
      <w:r w:rsidR="00534974" w:rsidRPr="00532A3A">
        <w:rPr>
          <w:sz w:val="28"/>
          <w:szCs w:val="28"/>
        </w:rPr>
        <w:t>t</w:t>
      </w:r>
      <w:r w:rsidR="003138E1" w:rsidRPr="00532A3A">
        <w:rPr>
          <w:sz w:val="28"/>
          <w:szCs w:val="28"/>
        </w:rPr>
        <w:t>he U.S. T</w:t>
      </w:r>
      <w:r w:rsidRPr="00532A3A">
        <w:rPr>
          <w:sz w:val="28"/>
          <w:szCs w:val="28"/>
        </w:rPr>
        <w:t xml:space="preserve">ax </w:t>
      </w:r>
      <w:r w:rsidR="003138E1" w:rsidRPr="00532A3A">
        <w:rPr>
          <w:sz w:val="28"/>
          <w:szCs w:val="28"/>
        </w:rPr>
        <w:t>C</w:t>
      </w:r>
      <w:r w:rsidRPr="00532A3A">
        <w:rPr>
          <w:sz w:val="28"/>
          <w:szCs w:val="28"/>
        </w:rPr>
        <w:t>ourt</w:t>
      </w:r>
      <w:r w:rsidR="003138E1" w:rsidRPr="00532A3A">
        <w:rPr>
          <w:sz w:val="28"/>
          <w:szCs w:val="28"/>
        </w:rPr>
        <w:t>,</w:t>
      </w:r>
      <w:r w:rsidRPr="00532A3A">
        <w:rPr>
          <w:sz w:val="28"/>
          <w:szCs w:val="28"/>
        </w:rPr>
        <w:t xml:space="preserve"> the </w:t>
      </w:r>
      <w:r w:rsidR="003138E1" w:rsidRPr="00532A3A">
        <w:rPr>
          <w:sz w:val="28"/>
          <w:szCs w:val="28"/>
        </w:rPr>
        <w:t>C</w:t>
      </w:r>
      <w:r w:rsidRPr="00532A3A">
        <w:rPr>
          <w:sz w:val="28"/>
          <w:szCs w:val="28"/>
        </w:rPr>
        <w:t xml:space="preserve">ourt of </w:t>
      </w:r>
      <w:r w:rsidR="003138E1" w:rsidRPr="00532A3A">
        <w:rPr>
          <w:sz w:val="28"/>
          <w:szCs w:val="28"/>
        </w:rPr>
        <w:t>F</w:t>
      </w:r>
      <w:r w:rsidRPr="00532A3A">
        <w:rPr>
          <w:sz w:val="28"/>
          <w:szCs w:val="28"/>
        </w:rPr>
        <w:t xml:space="preserve">ederal </w:t>
      </w:r>
      <w:r w:rsidR="003138E1" w:rsidRPr="00532A3A">
        <w:rPr>
          <w:sz w:val="28"/>
          <w:szCs w:val="28"/>
        </w:rPr>
        <w:t>C</w:t>
      </w:r>
      <w:r w:rsidRPr="00532A3A">
        <w:rPr>
          <w:sz w:val="28"/>
          <w:szCs w:val="28"/>
        </w:rPr>
        <w:t>laims</w:t>
      </w:r>
      <w:r w:rsidR="003138E1" w:rsidRPr="00532A3A">
        <w:rPr>
          <w:sz w:val="28"/>
          <w:szCs w:val="28"/>
        </w:rPr>
        <w:t>, or the U.S. District Court for Western North Carolina</w:t>
      </w:r>
      <w:r w:rsidR="005C2C0B" w:rsidRPr="00532A3A">
        <w:rPr>
          <w:sz w:val="28"/>
          <w:szCs w:val="28"/>
        </w:rPr>
        <w:t>,</w:t>
      </w:r>
      <w:r w:rsidR="00532A3A" w:rsidRPr="00532A3A">
        <w:rPr>
          <w:sz w:val="28"/>
          <w:szCs w:val="28"/>
        </w:rPr>
        <w:t xml:space="preserve"> </w:t>
      </w:r>
      <w:r w:rsidR="008B5D30" w:rsidRPr="00532A3A">
        <w:rPr>
          <w:sz w:val="28"/>
          <w:szCs w:val="28"/>
        </w:rPr>
        <w:t>ensuring that</w:t>
      </w:r>
      <w:r w:rsidRPr="00532A3A">
        <w:rPr>
          <w:sz w:val="28"/>
          <w:szCs w:val="28"/>
        </w:rPr>
        <w:t xml:space="preserve"> clients have appropriate legal counsel</w:t>
      </w:r>
      <w:r w:rsidR="00AD46C5" w:rsidRPr="00532A3A">
        <w:rPr>
          <w:sz w:val="28"/>
          <w:szCs w:val="28"/>
        </w:rPr>
        <w:t xml:space="preserve"> at all levels of the controversy</w:t>
      </w:r>
      <w:r w:rsidR="0039005C" w:rsidRPr="00532A3A">
        <w:rPr>
          <w:sz w:val="28"/>
          <w:szCs w:val="28"/>
        </w:rPr>
        <w:t xml:space="preserve"> and in all venues</w:t>
      </w:r>
      <w:r w:rsidRPr="00532A3A">
        <w:rPr>
          <w:sz w:val="28"/>
          <w:szCs w:val="28"/>
        </w:rPr>
        <w:t>.</w:t>
      </w:r>
      <w:r w:rsidR="003138E1" w:rsidRPr="00532A3A">
        <w:rPr>
          <w:sz w:val="28"/>
          <w:szCs w:val="28"/>
        </w:rPr>
        <w:t xml:space="preserve"> </w:t>
      </w:r>
    </w:p>
    <w:p w14:paraId="2BE2ACB9" w14:textId="4C195983" w:rsidR="00CA4BE7" w:rsidRPr="00532A3A" w:rsidRDefault="00CA4BE7" w:rsidP="00641D0F">
      <w:pPr>
        <w:jc w:val="both"/>
        <w:rPr>
          <w:sz w:val="28"/>
          <w:szCs w:val="28"/>
        </w:rPr>
      </w:pPr>
      <w:r w:rsidRPr="00532A3A">
        <w:rPr>
          <w:sz w:val="28"/>
          <w:szCs w:val="28"/>
        </w:rPr>
        <w:lastRenderedPageBreak/>
        <w:t>Founded in 189</w:t>
      </w:r>
      <w:r w:rsidR="00534974" w:rsidRPr="00532A3A">
        <w:rPr>
          <w:sz w:val="28"/>
          <w:szCs w:val="28"/>
        </w:rPr>
        <w:t>4</w:t>
      </w:r>
      <w:r w:rsidRPr="00532A3A">
        <w:rPr>
          <w:sz w:val="28"/>
          <w:szCs w:val="28"/>
        </w:rPr>
        <w:t>, McGuire Wood &amp; Bissette is a regional leader among law firms</w:t>
      </w:r>
      <w:r w:rsidR="00534974" w:rsidRPr="00532A3A">
        <w:rPr>
          <w:sz w:val="28"/>
          <w:szCs w:val="28"/>
        </w:rPr>
        <w:t xml:space="preserve"> and the longest continuously practicing firm in Western North Carolina</w:t>
      </w:r>
      <w:r w:rsidRPr="00532A3A">
        <w:rPr>
          <w:sz w:val="28"/>
          <w:szCs w:val="28"/>
        </w:rPr>
        <w:t>. The firm is located in the historic Drhumor building in Downtown Asheville and offers a wide variety of legal services</w:t>
      </w:r>
      <w:r w:rsidR="008B5D30" w:rsidRPr="00532A3A">
        <w:rPr>
          <w:sz w:val="28"/>
          <w:szCs w:val="28"/>
        </w:rPr>
        <w:t>,</w:t>
      </w:r>
      <w:r w:rsidRPr="00532A3A">
        <w:rPr>
          <w:sz w:val="28"/>
          <w:szCs w:val="28"/>
        </w:rPr>
        <w:t xml:space="preserve"> including </w:t>
      </w:r>
      <w:r w:rsidR="003A560E" w:rsidRPr="00532A3A">
        <w:rPr>
          <w:sz w:val="28"/>
          <w:szCs w:val="28"/>
        </w:rPr>
        <w:t xml:space="preserve">real estate and development, trusts, estates and elder law, and </w:t>
      </w:r>
      <w:r w:rsidRPr="00532A3A">
        <w:rPr>
          <w:sz w:val="28"/>
          <w:szCs w:val="28"/>
        </w:rPr>
        <w:t>business</w:t>
      </w:r>
      <w:r w:rsidR="003A560E" w:rsidRPr="00532A3A">
        <w:rPr>
          <w:sz w:val="28"/>
          <w:szCs w:val="28"/>
        </w:rPr>
        <w:t xml:space="preserve"> law</w:t>
      </w:r>
      <w:r w:rsidRPr="00532A3A">
        <w:rPr>
          <w:sz w:val="28"/>
          <w:szCs w:val="28"/>
        </w:rPr>
        <w:t>.</w:t>
      </w:r>
    </w:p>
    <w:p w14:paraId="1BFE45CC" w14:textId="2B9D654A" w:rsidR="00CA4BE7" w:rsidRPr="00532A3A" w:rsidRDefault="00CA4BE7" w:rsidP="00641D0F">
      <w:pPr>
        <w:jc w:val="both"/>
        <w:rPr>
          <w:sz w:val="28"/>
          <w:szCs w:val="28"/>
        </w:rPr>
      </w:pPr>
      <w:r w:rsidRPr="00532A3A">
        <w:rPr>
          <w:sz w:val="28"/>
          <w:szCs w:val="28"/>
        </w:rPr>
        <w:t xml:space="preserve">For more information about McGuire Wood &amp; Bissette’s services, visit: </w:t>
      </w:r>
      <w:hyperlink r:id="rId7" w:history="1">
        <w:r w:rsidRPr="00532A3A">
          <w:rPr>
            <w:rStyle w:val="Hyperlink"/>
            <w:sz w:val="28"/>
            <w:szCs w:val="28"/>
          </w:rPr>
          <w:t>https://www.mwblawyers.com/services</w:t>
        </w:r>
      </w:hyperlink>
      <w:r w:rsidRPr="00532A3A">
        <w:rPr>
          <w:sz w:val="28"/>
          <w:szCs w:val="28"/>
        </w:rPr>
        <w:t xml:space="preserve">. </w:t>
      </w:r>
    </w:p>
    <w:p w14:paraId="7FAFE39F" w14:textId="19D40CC9" w:rsidR="00CA4BE7" w:rsidRDefault="00CA4BE7" w:rsidP="00641D0F">
      <w:pPr>
        <w:spacing w:after="0" w:line="180" w:lineRule="exact"/>
        <w:jc w:val="both"/>
        <w:rPr>
          <w:rFonts w:ascii="Arial" w:hAnsi="Arial" w:cs="Arial"/>
          <w:sz w:val="16"/>
        </w:rPr>
      </w:pPr>
    </w:p>
    <w:p w14:paraId="5B3A51CA" w14:textId="1D16D11B" w:rsidR="00532A3A" w:rsidRDefault="00532A3A" w:rsidP="00532A3A">
      <w:pPr>
        <w:spacing w:after="0" w:line="180" w:lineRule="exact"/>
        <w:rPr>
          <w:sz w:val="28"/>
          <w:szCs w:val="28"/>
        </w:rPr>
      </w:pPr>
    </w:p>
    <w:p w14:paraId="7F5EA783" w14:textId="7AE7831A" w:rsidR="00D77A0C" w:rsidRPr="00CA4BE7" w:rsidRDefault="00D77A0C" w:rsidP="00D77A0C">
      <w:pPr>
        <w:spacing w:after="0" w:line="180" w:lineRule="exact"/>
        <w:rPr>
          <w:sz w:val="28"/>
          <w:szCs w:val="28"/>
        </w:rPr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DOCVARIABLE ndGeneratedStamp \* MERGEFORMAT </w:instrText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t>4867-9489-3163, v. 1</w:t>
      </w:r>
      <w:r>
        <w:rPr>
          <w:rFonts w:ascii="Arial" w:hAnsi="Arial" w:cs="Arial"/>
          <w:sz w:val="16"/>
        </w:rPr>
        <w:fldChar w:fldCharType="end"/>
      </w:r>
    </w:p>
    <w:sectPr w:rsidR="00D77A0C" w:rsidRPr="00CA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A0154" w14:textId="77777777" w:rsidR="00CA4BE7" w:rsidRDefault="00CA4BE7" w:rsidP="00CA4BE7">
      <w:pPr>
        <w:spacing w:after="0" w:line="240" w:lineRule="auto"/>
      </w:pPr>
      <w:r>
        <w:separator/>
      </w:r>
    </w:p>
  </w:endnote>
  <w:endnote w:type="continuationSeparator" w:id="0">
    <w:p w14:paraId="7BA3EF63" w14:textId="77777777" w:rsidR="00CA4BE7" w:rsidRDefault="00CA4BE7" w:rsidP="00CA4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A8CCF" w14:textId="77777777" w:rsidR="00CA4BE7" w:rsidRDefault="00CA4BE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E129E" w14:textId="77777777" w:rsidR="00CA4BE7" w:rsidRDefault="00CA4BE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4CAA8" w14:textId="77777777" w:rsidR="00CA4BE7" w:rsidRDefault="00CA4B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FA27D" w14:textId="77777777" w:rsidR="00CA4BE7" w:rsidRDefault="00CA4BE7" w:rsidP="00CA4BE7">
      <w:pPr>
        <w:spacing w:after="0" w:line="240" w:lineRule="auto"/>
      </w:pPr>
      <w:r>
        <w:separator/>
      </w:r>
    </w:p>
  </w:footnote>
  <w:footnote w:type="continuationSeparator" w:id="0">
    <w:p w14:paraId="25338D20" w14:textId="77777777" w:rsidR="00CA4BE7" w:rsidRDefault="00CA4BE7" w:rsidP="00CA4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4A756" w14:textId="77777777" w:rsidR="00CA4BE7" w:rsidRDefault="00CA4B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230CF4" w14:textId="77777777" w:rsidR="00CA4BE7" w:rsidRDefault="00CA4BE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0D3EC" w14:textId="77777777" w:rsidR="00CA4BE7" w:rsidRDefault="00CA4B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25CFB"/>
    <w:multiLevelType w:val="hybridMultilevel"/>
    <w:tmpl w:val="9782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67-9489-3163, v. 1"/>
    <w:docVar w:name="ndGeneratedStampLocation" w:val="LastPage"/>
  </w:docVars>
  <w:rsids>
    <w:rsidRoot w:val="00CA4BE7"/>
    <w:rsid w:val="003138E1"/>
    <w:rsid w:val="00334AB8"/>
    <w:rsid w:val="0039005C"/>
    <w:rsid w:val="003A560E"/>
    <w:rsid w:val="00532A3A"/>
    <w:rsid w:val="00534974"/>
    <w:rsid w:val="005C2C0B"/>
    <w:rsid w:val="00641D0F"/>
    <w:rsid w:val="0076284C"/>
    <w:rsid w:val="008A550B"/>
    <w:rsid w:val="008B5D30"/>
    <w:rsid w:val="008E0DA0"/>
    <w:rsid w:val="00951248"/>
    <w:rsid w:val="00AD46C5"/>
    <w:rsid w:val="00BA4A0B"/>
    <w:rsid w:val="00BB170E"/>
    <w:rsid w:val="00CA4BE7"/>
    <w:rsid w:val="00D7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6A51B"/>
  <w15:chartTrackingRefBased/>
  <w15:docId w15:val="{7AD6FC3A-761D-4923-9114-05CF91AB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BE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4B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A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BE7"/>
  </w:style>
  <w:style w:type="paragraph" w:styleId="Footer">
    <w:name w:val="footer"/>
    <w:basedOn w:val="Normal"/>
    <w:link w:val="FooterChar"/>
    <w:uiPriority w:val="99"/>
    <w:unhideWhenUsed/>
    <w:rsid w:val="00CA4B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BE7"/>
  </w:style>
  <w:style w:type="paragraph" w:styleId="Revision">
    <w:name w:val="Revision"/>
    <w:hidden/>
    <w:uiPriority w:val="99"/>
    <w:semiHidden/>
    <w:rsid w:val="00AD46C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4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9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97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41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mwblawyers.com/servic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1892</Characters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</cp:coreProperties>
</file>